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BB7" w:rsidRPr="009A61C4" w:rsidRDefault="009B60B5" w:rsidP="000C67AC">
      <w:pPr>
        <w:pStyle w:val="3"/>
        <w:snapToGrid w:val="0"/>
        <w:spacing w:before="0" w:after="0" w:line="276" w:lineRule="auto"/>
        <w:ind w:left="45" w:hanging="45"/>
        <w:jc w:val="center"/>
        <w:rPr>
          <w:rFonts w:ascii="Calibri" w:eastAsia="標楷體" w:hAnsi="Calibri" w:cs="Calibri"/>
          <w:color w:val="auto"/>
          <w:sz w:val="36"/>
          <w:szCs w:val="36"/>
        </w:rPr>
      </w:pPr>
      <w:r w:rsidRPr="009A61C4">
        <w:rPr>
          <w:rFonts w:ascii="Calibri" w:eastAsia="標楷體" w:hAnsi="Calibri" w:cs="Calibri"/>
          <w:color w:val="auto"/>
          <w:sz w:val="36"/>
          <w:szCs w:val="36"/>
        </w:rPr>
        <w:t>國家科學及技術委員會新聞稿</w:t>
      </w:r>
    </w:p>
    <w:p w:rsidR="008B22D9" w:rsidRPr="009A61C4" w:rsidRDefault="00E16634" w:rsidP="000C67AC">
      <w:pPr>
        <w:pStyle w:val="3"/>
        <w:snapToGrid w:val="0"/>
        <w:spacing w:before="0" w:after="0" w:line="276" w:lineRule="auto"/>
        <w:ind w:left="45" w:hanging="45"/>
        <w:jc w:val="center"/>
        <w:rPr>
          <w:rFonts w:ascii="Calibri" w:eastAsia="標楷體" w:hAnsi="Calibri" w:cs="Calibri"/>
          <w:color w:val="auto"/>
          <w:sz w:val="36"/>
          <w:szCs w:val="36"/>
        </w:rPr>
      </w:pPr>
      <w:bookmarkStart w:id="0" w:name="_Hlk179554559"/>
      <w:r w:rsidRPr="009A61C4">
        <w:rPr>
          <w:rFonts w:ascii="Calibri" w:eastAsia="標楷體" w:hAnsi="Calibri" w:cs="Calibri"/>
          <w:color w:val="auto"/>
          <w:sz w:val="36"/>
          <w:szCs w:val="36"/>
        </w:rPr>
        <w:t>未來科技館</w:t>
      </w:r>
      <w:proofErr w:type="gramStart"/>
      <w:r w:rsidRPr="009A61C4">
        <w:rPr>
          <w:rFonts w:ascii="Calibri" w:eastAsia="標楷體" w:hAnsi="Calibri" w:cs="Calibri"/>
          <w:color w:val="auto"/>
          <w:sz w:val="36"/>
          <w:szCs w:val="36"/>
        </w:rPr>
        <w:t>挹</w:t>
      </w:r>
      <w:proofErr w:type="gramEnd"/>
      <w:r w:rsidRPr="009A61C4">
        <w:rPr>
          <w:rFonts w:ascii="Calibri" w:eastAsia="標楷體" w:hAnsi="Calibri" w:cs="Calibri"/>
          <w:color w:val="auto"/>
          <w:sz w:val="36"/>
          <w:szCs w:val="36"/>
        </w:rPr>
        <w:t>注國家創新能量</w:t>
      </w:r>
      <w:r w:rsidR="005B25E9" w:rsidRPr="009A61C4">
        <w:rPr>
          <w:rFonts w:ascii="Calibri" w:eastAsia="標楷體" w:hAnsi="Calibri" w:cs="Calibri" w:hint="eastAsia"/>
          <w:color w:val="auto"/>
          <w:sz w:val="36"/>
          <w:szCs w:val="36"/>
        </w:rPr>
        <w:t xml:space="preserve"> </w:t>
      </w:r>
    </w:p>
    <w:p w:rsidR="00B36BB7" w:rsidRPr="009A61C4" w:rsidRDefault="00E16634" w:rsidP="000C67AC">
      <w:pPr>
        <w:pStyle w:val="3"/>
        <w:snapToGrid w:val="0"/>
        <w:spacing w:before="0" w:after="0" w:line="276" w:lineRule="auto"/>
        <w:ind w:left="45" w:hanging="45"/>
        <w:jc w:val="center"/>
        <w:rPr>
          <w:rFonts w:ascii="Calibri" w:eastAsia="標楷體" w:hAnsi="Calibri" w:cs="Calibri"/>
          <w:color w:val="auto"/>
          <w:sz w:val="36"/>
          <w:szCs w:val="36"/>
        </w:rPr>
      </w:pPr>
      <w:r w:rsidRPr="009A61C4">
        <w:rPr>
          <w:rFonts w:ascii="Calibri" w:eastAsia="標楷體" w:hAnsi="Calibri" w:cs="Calibri"/>
          <w:color w:val="auto"/>
          <w:sz w:val="36"/>
          <w:szCs w:val="36"/>
        </w:rPr>
        <w:t>多項突破前瞻技術</w:t>
      </w:r>
      <w:r w:rsidRPr="009A61C4">
        <w:rPr>
          <w:rFonts w:ascii="Calibri" w:eastAsia="標楷體" w:hAnsi="Calibri" w:cs="Calibri"/>
          <w:color w:val="auto"/>
          <w:sz w:val="36"/>
          <w:szCs w:val="36"/>
        </w:rPr>
        <w:t xml:space="preserve"> 10/17-19</w:t>
      </w:r>
      <w:r w:rsidRPr="009A61C4">
        <w:rPr>
          <w:rFonts w:ascii="Calibri" w:eastAsia="標楷體" w:hAnsi="Calibri" w:cs="Calibri"/>
          <w:color w:val="auto"/>
          <w:sz w:val="36"/>
          <w:szCs w:val="36"/>
        </w:rPr>
        <w:t>世貿</w:t>
      </w:r>
      <w:proofErr w:type="gramStart"/>
      <w:r w:rsidRPr="009A61C4">
        <w:rPr>
          <w:rFonts w:ascii="Calibri" w:eastAsia="標楷體" w:hAnsi="Calibri" w:cs="Calibri"/>
          <w:color w:val="auto"/>
          <w:sz w:val="36"/>
          <w:szCs w:val="36"/>
        </w:rPr>
        <w:t>一</w:t>
      </w:r>
      <w:proofErr w:type="gramEnd"/>
      <w:r w:rsidRPr="009A61C4">
        <w:rPr>
          <w:rFonts w:ascii="Calibri" w:eastAsia="標楷體" w:hAnsi="Calibri" w:cs="Calibri"/>
          <w:color w:val="auto"/>
          <w:sz w:val="36"/>
          <w:szCs w:val="36"/>
        </w:rPr>
        <w:t>館亮相</w:t>
      </w:r>
    </w:p>
    <w:bookmarkEnd w:id="0"/>
    <w:p w:rsidR="00B36BB7" w:rsidRPr="009A61C4" w:rsidRDefault="009B60B5" w:rsidP="008B22D9">
      <w:pPr>
        <w:snapToGrid w:val="0"/>
        <w:spacing w:beforeLines="50" w:before="120" w:afterLines="50" w:after="120" w:line="440" w:lineRule="exact"/>
        <w:jc w:val="right"/>
        <w:rPr>
          <w:rFonts w:ascii="Calibri" w:eastAsia="標楷體" w:hAnsi="Calibri" w:cs="Calibri"/>
          <w:color w:val="auto"/>
          <w:sz w:val="24"/>
          <w:szCs w:val="24"/>
          <w14:textOutline w14:w="0" w14:cap="rnd" w14:cmpd="sng" w14:algn="ctr">
            <w14:noFill/>
            <w14:prstDash w14:val="solid"/>
            <w14:bevel/>
          </w14:textOutline>
        </w:rPr>
      </w:pPr>
      <w:r w:rsidRPr="009A61C4">
        <w:rPr>
          <w:rFonts w:ascii="Calibri" w:hAnsi="Calibri" w:cs="Calibri"/>
          <w:color w:val="auto"/>
          <w:sz w:val="24"/>
          <w:szCs w:val="24"/>
        </w:rPr>
        <w:t xml:space="preserve"> </w:t>
      </w:r>
      <w:r w:rsidR="008B22D9" w:rsidRPr="009A61C4">
        <w:rPr>
          <w:rFonts w:ascii="Calibri" w:eastAsia="標楷體" w:hAnsi="Calibri" w:cs="Calibri"/>
          <w:color w:val="auto"/>
          <w:sz w:val="24"/>
          <w:szCs w:val="24"/>
          <w14:textOutline w14:w="0" w14:cap="rnd" w14:cmpd="sng" w14:algn="ctr">
            <w14:noFill/>
            <w14:prstDash w14:val="solid"/>
            <w14:bevel/>
          </w14:textOutline>
        </w:rPr>
        <w:t>發布日期：</w:t>
      </w:r>
      <w:r w:rsidR="008B22D9" w:rsidRPr="009A61C4">
        <w:rPr>
          <w:rFonts w:ascii="Calibri" w:eastAsia="標楷體" w:hAnsi="Calibri" w:cs="Calibri"/>
          <w:color w:val="auto"/>
          <w:sz w:val="24"/>
          <w:szCs w:val="24"/>
          <w14:textOutline w14:w="0" w14:cap="rnd" w14:cmpd="sng" w14:algn="ctr">
            <w14:noFill/>
            <w14:prstDash w14:val="solid"/>
            <w14:bevel/>
          </w14:textOutline>
        </w:rPr>
        <w:t>2024</w:t>
      </w:r>
      <w:r w:rsidR="008B22D9" w:rsidRPr="009A61C4">
        <w:rPr>
          <w:rFonts w:ascii="Calibri" w:eastAsia="標楷體" w:hAnsi="Calibri" w:cs="Calibri"/>
          <w:color w:val="auto"/>
          <w:sz w:val="24"/>
          <w:szCs w:val="24"/>
          <w14:textOutline w14:w="0" w14:cap="rnd" w14:cmpd="sng" w14:algn="ctr">
            <w14:noFill/>
            <w14:prstDash w14:val="solid"/>
            <w14:bevel/>
          </w14:textOutline>
        </w:rPr>
        <w:t>年</w:t>
      </w:r>
      <w:r w:rsidR="008B22D9" w:rsidRPr="009A61C4">
        <w:rPr>
          <w:rFonts w:ascii="Calibri" w:eastAsia="標楷體" w:hAnsi="Calibri" w:cs="Calibri"/>
          <w:color w:val="auto"/>
          <w:sz w:val="24"/>
          <w:szCs w:val="24"/>
          <w14:textOutline w14:w="0" w14:cap="rnd" w14:cmpd="sng" w14:algn="ctr">
            <w14:noFill/>
            <w14:prstDash w14:val="solid"/>
            <w14:bevel/>
          </w14:textOutline>
        </w:rPr>
        <w:t>10</w:t>
      </w:r>
      <w:r w:rsidR="008B22D9" w:rsidRPr="009A61C4">
        <w:rPr>
          <w:rFonts w:ascii="Calibri" w:eastAsia="標楷體" w:hAnsi="Calibri" w:cs="Calibri"/>
          <w:color w:val="auto"/>
          <w:sz w:val="24"/>
          <w:szCs w:val="24"/>
          <w14:textOutline w14:w="0" w14:cap="rnd" w14:cmpd="sng" w14:algn="ctr">
            <w14:noFill/>
            <w14:prstDash w14:val="solid"/>
            <w14:bevel/>
          </w14:textOutline>
        </w:rPr>
        <w:t>月</w:t>
      </w:r>
      <w:r w:rsidR="001A4062" w:rsidRPr="009A61C4">
        <w:rPr>
          <w:rFonts w:ascii="Calibri" w:eastAsia="標楷體" w:hAnsi="Calibri" w:cs="Calibri" w:hint="eastAsia"/>
          <w:color w:val="auto"/>
          <w:sz w:val="24"/>
          <w:szCs w:val="24"/>
          <w14:textOutline w14:w="0" w14:cap="rnd" w14:cmpd="sng" w14:algn="ctr">
            <w14:noFill/>
            <w14:prstDash w14:val="solid"/>
            <w14:bevel/>
          </w14:textOutline>
        </w:rPr>
        <w:t>1</w:t>
      </w:r>
      <w:r w:rsidR="00DD163F" w:rsidRPr="009A61C4">
        <w:rPr>
          <w:rFonts w:ascii="Calibri" w:eastAsia="標楷體" w:hAnsi="Calibri" w:cs="Calibri" w:hint="eastAsia"/>
          <w:color w:val="auto"/>
          <w:sz w:val="24"/>
          <w:szCs w:val="24"/>
          <w14:textOutline w14:w="0" w14:cap="rnd" w14:cmpd="sng" w14:algn="ctr">
            <w14:noFill/>
            <w14:prstDash w14:val="solid"/>
            <w14:bevel/>
          </w14:textOutline>
        </w:rPr>
        <w:t>1</w:t>
      </w:r>
      <w:r w:rsidR="008B22D9" w:rsidRPr="009A61C4">
        <w:rPr>
          <w:rFonts w:ascii="Calibri" w:eastAsia="標楷體" w:hAnsi="Calibri" w:cs="Calibri"/>
          <w:color w:val="auto"/>
          <w:sz w:val="24"/>
          <w:szCs w:val="24"/>
          <w14:textOutline w14:w="0" w14:cap="rnd" w14:cmpd="sng" w14:algn="ctr">
            <w14:noFill/>
            <w14:prstDash w14:val="solid"/>
            <w14:bevel/>
          </w14:textOutline>
        </w:rPr>
        <w:t>日</w:t>
      </w:r>
    </w:p>
    <w:p w:rsidR="00654FD8" w:rsidRPr="009A61C4" w:rsidRDefault="004D7908" w:rsidP="005B25E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Lines="50" w:after="120" w:line="420" w:lineRule="exact"/>
        <w:ind w:firstLineChars="200" w:firstLine="560"/>
        <w:jc w:val="both"/>
        <w:rPr>
          <w:rFonts w:ascii="Calibri" w:eastAsia="標楷體" w:hAnsi="Calibri" w:cs="Calibri"/>
          <w:color w:val="auto"/>
          <w:sz w:val="28"/>
          <w:szCs w:val="28"/>
          <w:bdr w:val="none" w:sz="0" w:space="0" w:color="auto"/>
          <w14:textOutline w14:w="0" w14:cap="rnd" w14:cmpd="sng" w14:algn="ctr">
            <w14:noFill/>
            <w14:prstDash w14:val="solid"/>
            <w14:bevel/>
          </w14:textOutline>
        </w:rPr>
      </w:pPr>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致力促進頂尖科</w:t>
      </w:r>
      <w:proofErr w:type="gramStart"/>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研</w:t>
      </w:r>
      <w:proofErr w:type="gramEnd"/>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成果和產業結合</w:t>
      </w:r>
      <w:r w:rsidRPr="009A61C4">
        <w:rPr>
          <w:rFonts w:ascii="Calibri" w:eastAsia="標楷體" w:hAnsi="Calibri" w:cs="Calibri" w:hint="eastAsia"/>
          <w:color w:val="auto"/>
          <w:sz w:val="28"/>
          <w:szCs w:val="28"/>
          <w:bdr w:val="none" w:sz="0" w:space="0" w:color="auto"/>
          <w14:textOutline w14:w="0" w14:cap="rnd" w14:cmpd="sng" w14:algn="ctr">
            <w14:noFill/>
            <w14:prstDash w14:val="solid"/>
            <w14:bevel/>
          </w14:textOutline>
        </w:rPr>
        <w:t>，</w:t>
      </w:r>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以實現</w:t>
      </w:r>
      <w:bookmarkStart w:id="1" w:name="_Hlk179303417"/>
      <w:r w:rsidR="003D7DC3"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臺</w:t>
      </w:r>
      <w:bookmarkEnd w:id="1"/>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灣智慧科技島政策藍圖的「</w:t>
      </w:r>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2024</w:t>
      </w:r>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臺灣創新技術博覽會</w:t>
      </w:r>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w:t>
      </w:r>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未來科技館」</w:t>
      </w:r>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w:t>
      </w:r>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10</w:t>
      </w:r>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月</w:t>
      </w:r>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17</w:t>
      </w:r>
      <w:r w:rsidR="00802C32" w:rsidRPr="009A61C4">
        <w:rPr>
          <w:rFonts w:ascii="Calibri" w:eastAsia="標楷體" w:hAnsi="Calibri" w:cs="Calibri" w:hint="eastAsia"/>
          <w:color w:val="auto"/>
          <w:sz w:val="28"/>
          <w:szCs w:val="28"/>
          <w:bdr w:val="none" w:sz="0" w:space="0" w:color="auto"/>
          <w14:textOutline w14:w="0" w14:cap="rnd" w14:cmpd="sng" w14:algn="ctr">
            <w14:noFill/>
            <w14:prstDash w14:val="solid"/>
            <w14:bevel/>
          </w14:textOutline>
        </w:rPr>
        <w:t>至</w:t>
      </w:r>
      <w:r w:rsidR="00802C32" w:rsidRPr="009A61C4">
        <w:rPr>
          <w:rFonts w:ascii="Calibri" w:eastAsia="標楷體" w:hAnsi="Calibri" w:cs="Calibri" w:hint="eastAsia"/>
          <w:color w:val="auto"/>
          <w:sz w:val="28"/>
          <w:szCs w:val="28"/>
          <w:bdr w:val="none" w:sz="0" w:space="0" w:color="auto"/>
          <w14:textOutline w14:w="0" w14:cap="rnd" w14:cmpd="sng" w14:algn="ctr">
            <w14:noFill/>
            <w14:prstDash w14:val="solid"/>
            <w14:bevel/>
          </w14:textOutline>
        </w:rPr>
        <w:t>1</w:t>
      </w:r>
      <w:r w:rsidR="00802C32"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9</w:t>
      </w:r>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日世貿一館隆重登場，不僅能讓國人一窺頂尖科研成果，也將</w:t>
      </w:r>
      <w:r w:rsidRPr="009A61C4">
        <w:rPr>
          <w:rFonts w:ascii="Calibri" w:eastAsia="標楷體" w:hAnsi="Calibri" w:cs="Calibri" w:hint="eastAsia"/>
          <w:color w:val="auto"/>
          <w:sz w:val="28"/>
          <w:szCs w:val="28"/>
          <w:bdr w:val="none" w:sz="0" w:space="0" w:color="auto"/>
          <w14:textOutline w14:w="0" w14:cap="rnd" w14:cmpd="sng" w14:algn="ctr">
            <w14:noFill/>
            <w14:prstDash w14:val="solid"/>
            <w14:bevel/>
          </w14:textOutline>
        </w:rPr>
        <w:t>藉此平台接軌</w:t>
      </w:r>
      <w:r w:rsidR="00DD163F" w:rsidRPr="009A61C4">
        <w:rPr>
          <w:rFonts w:ascii="Calibri" w:eastAsia="標楷體" w:hAnsi="Calibri" w:cs="Calibri" w:hint="eastAsia"/>
          <w:color w:val="auto"/>
          <w:sz w:val="28"/>
          <w:szCs w:val="28"/>
          <w:bdr w:val="none" w:sz="0" w:space="0" w:color="auto"/>
          <w14:textOutline w14:w="0" w14:cap="rnd" w14:cmpd="sng" w14:algn="ctr">
            <w14:noFill/>
            <w14:prstDash w14:val="solid"/>
            <w14:bevel/>
          </w14:textOutline>
        </w:rPr>
        <w:t>產</w:t>
      </w:r>
      <w:r w:rsidRPr="009A61C4">
        <w:rPr>
          <w:rFonts w:ascii="Calibri" w:eastAsia="標楷體" w:hAnsi="Calibri" w:cs="Calibri" w:hint="eastAsia"/>
          <w:color w:val="auto"/>
          <w:sz w:val="28"/>
          <w:szCs w:val="28"/>
          <w:bdr w:val="none" w:sz="0" w:space="0" w:color="auto"/>
          <w14:textOutline w14:w="0" w14:cap="rnd" w14:cmpd="sng" w14:algn="ctr">
            <w14:noFill/>
            <w14:prstDash w14:val="solid"/>
            <w14:bevel/>
          </w14:textOutline>
        </w:rPr>
        <w:t>業研發與國際</w:t>
      </w:r>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，驅動</w:t>
      </w:r>
      <w:proofErr w:type="gramStart"/>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百工百</w:t>
      </w:r>
      <w:proofErr w:type="gramEnd"/>
      <w:r w:rsidR="003D435D"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業轉型升級。</w:t>
      </w:r>
      <w:r w:rsidR="003D435D" w:rsidRPr="009A61C4" w:rsidDel="003D435D">
        <w:rPr>
          <w:rFonts w:ascii="Calibri" w:eastAsia="標楷體" w:hAnsi="Calibri" w:cs="Calibri"/>
          <w:color w:val="auto"/>
          <w:sz w:val="28"/>
          <w:szCs w:val="28"/>
          <w:bdr w:val="none" w:sz="0" w:space="0" w:color="auto"/>
          <w14:textOutline w14:w="0" w14:cap="rnd" w14:cmpd="sng" w14:algn="ctr">
            <w14:noFill/>
            <w14:prstDash w14:val="solid"/>
            <w14:bevel/>
          </w14:textOutline>
        </w:rPr>
        <w:t xml:space="preserve"> </w:t>
      </w:r>
    </w:p>
    <w:p w:rsidR="00B36BB7" w:rsidRPr="009A61C4" w:rsidRDefault="009B60B5" w:rsidP="00115FA4">
      <w:pPr>
        <w:widowControl w:val="0"/>
        <w:adjustRightInd w:val="0"/>
        <w:snapToGrid w:val="0"/>
        <w:spacing w:beforeLines="100" w:before="240" w:line="440" w:lineRule="exact"/>
        <w:rPr>
          <w:rFonts w:ascii="Calibri" w:eastAsia="標楷體" w:hAnsi="Calibri" w:cs="Calibri"/>
          <w:b/>
          <w:color w:val="auto"/>
          <w:sz w:val="32"/>
          <w:szCs w:val="28"/>
          <w:bdr w:val="none" w:sz="0" w:space="0" w:color="auto"/>
          <w14:textOutline w14:w="0" w14:cap="rnd" w14:cmpd="sng" w14:algn="ctr">
            <w14:noFill/>
            <w14:prstDash w14:val="solid"/>
            <w14:bevel/>
          </w14:textOutline>
        </w:rPr>
      </w:pP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AI</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智慧、健康</w:t>
      </w:r>
      <w:r w:rsidR="00CA2F17"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臺灣</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主題專區</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 xml:space="preserve"> </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互動體驗開啟未來生活想像</w:t>
      </w:r>
    </w:p>
    <w:p w:rsidR="00B36BB7" w:rsidRPr="009A61C4" w:rsidRDefault="009B60B5"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1"/>
        <w:jc w:val="both"/>
        <w:rPr>
          <w:rFonts w:ascii="Calibri" w:eastAsia="Times New Roman" w:hAnsi="Calibri" w:cs="Calibri" w:hint="default"/>
          <w:color w:val="auto"/>
          <w:kern w:val="2"/>
          <w:sz w:val="28"/>
          <w:szCs w:val="28"/>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「未來科技館」今年緊扣</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AI</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智慧、健康</w:t>
      </w:r>
      <w:r w:rsidR="00CA2F17"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臺灣</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兩大趨勢</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設置主題專區</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AI</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智慧專區」以「智慧社區」為情境，</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呈現</w:t>
      </w:r>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智能</w:t>
      </w:r>
      <w:proofErr w:type="gramStart"/>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檢測仿生機器人</w:t>
      </w:r>
      <w:proofErr w:type="gramEnd"/>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融合壁虎黏附</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及</w:t>
      </w:r>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啄木鳥敲擊技術，幫助建築外牆磁磚檢測</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智慧巡檢機器狗</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(Dustin)</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搭載</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AI</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邊緣運算電腦及</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3D</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高精度光達多種感測器可達成定點巡檢任務</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出門前使用智慧交通壅塞預警系統，能夠更準確預測未來</w:t>
      </w:r>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30</w:t>
      </w:r>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分鐘交通流量</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及</w:t>
      </w:r>
      <w:r w:rsidR="001B7110"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壅塞趨勢</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。「健康</w:t>
      </w:r>
      <w:r w:rsidR="00CA2F17"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臺灣</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專區</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 xml:space="preserve"> </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扣合</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在宅健康照護與運動</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科技</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主軸</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以</w:t>
      </w:r>
      <w:r w:rsidR="00BF23A6"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混成式課程結合專業教學與</w:t>
      </w:r>
      <w:r w:rsidR="00BF23A6"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AI</w:t>
      </w:r>
      <w:r w:rsidR="00BF23A6"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科技，提供系統化運動知識，滿足學習者需求；不小心受傷了，微型化遠端醫療傷口癒合階段辨識系統可即時判斷傷口組織種類與評估癒合，能提升傷口照護之準確性與效率</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7D32DF"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除生理上的健康</w:t>
      </w:r>
      <w:r w:rsidR="007D32DF" w:rsidRPr="009A61C4">
        <w:rPr>
          <w:rFonts w:ascii="標楷體" w:eastAsia="標楷體" w:hAnsi="標楷體" w:cs="Calibri"/>
          <w:color w:val="auto"/>
          <w:sz w:val="28"/>
          <w:szCs w:val="28"/>
          <w:bdr w:val="none" w:sz="0" w:space="0" w:color="auto"/>
          <w:lang w:val="en-US"/>
          <w14:textOutline w14:w="0" w14:cap="rnd" w14:cmpd="sng" w14:algn="ctr">
            <w14:noFill/>
            <w14:prstDash w14:val="solid"/>
            <w14:bevel/>
          </w14:textOutline>
        </w:rPr>
        <w:t>，</w:t>
      </w:r>
      <w:r w:rsidR="007D32DF"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更有接近像真人一樣對話</w:t>
      </w:r>
      <w:r w:rsidR="007D32DF" w:rsidRPr="009A61C4">
        <w:rPr>
          <w:rFonts w:ascii="標楷體" w:eastAsia="標楷體" w:hAnsi="標楷體" w:cs="Calibri"/>
          <w:color w:val="auto"/>
          <w:sz w:val="28"/>
          <w:szCs w:val="28"/>
          <w:bdr w:val="none" w:sz="0" w:space="0" w:color="auto"/>
          <w:lang w:val="en-US"/>
          <w14:textOutline w14:w="0" w14:cap="rnd" w14:cmpd="sng" w14:algn="ctr">
            <w14:noFill/>
            <w14:prstDash w14:val="solid"/>
            <w14:bevel/>
          </w14:textOutline>
        </w:rPr>
        <w:t>，甚至可以感受交談對象是否憂鬱的</w:t>
      </w:r>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AI</w:t>
      </w:r>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社交機器人，守護心理健康</w:t>
      </w:r>
      <w:r w:rsidR="007D32DF" w:rsidRPr="009A61C4">
        <w:rPr>
          <w:rFonts w:ascii="標楷體" w:eastAsia="標楷體" w:hAnsi="標楷體" w:cs="Calibri"/>
          <w:color w:val="auto"/>
          <w:sz w:val="28"/>
          <w:szCs w:val="28"/>
          <w:bdr w:val="none" w:sz="0" w:space="0" w:color="auto"/>
          <w:lang w:val="en-US"/>
          <w14:textOutline w14:w="0" w14:cap="rnd" w14:cmpd="sng" w14:algn="ctr">
            <w14:noFill/>
            <w14:prstDash w14:val="solid"/>
            <w14:bevel/>
          </w14:textOutline>
        </w:rPr>
        <w:t>，</w:t>
      </w:r>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也讓科技更貼近人心。</w:t>
      </w:r>
      <w:proofErr w:type="spellStart"/>
      <w:r w:rsidR="00875A4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ToFEye</w:t>
      </w:r>
      <w:proofErr w:type="spellEnd"/>
      <w:r w:rsidR="00875A4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飛</w:t>
      </w:r>
      <w:proofErr w:type="gramStart"/>
      <w:r w:rsidR="00875A4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時測距感</w:t>
      </w:r>
      <w:proofErr w:type="gramEnd"/>
      <w:r w:rsidR="00875A4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測技術，可以針對在家最常發生的久坐馬桶、久留浴廁、跌倒滑倒等異常姿態進行辨識，關心家中長輩更即時安心。</w:t>
      </w:r>
    </w:p>
    <w:p w:rsidR="00B36BB7" w:rsidRPr="009A61C4" w:rsidRDefault="009B60B5" w:rsidP="00115FA4">
      <w:pPr>
        <w:widowControl w:val="0"/>
        <w:adjustRightInd w:val="0"/>
        <w:snapToGrid w:val="0"/>
        <w:spacing w:beforeLines="100" w:before="240" w:line="440" w:lineRule="exact"/>
        <w:rPr>
          <w:rFonts w:ascii="Calibri" w:eastAsia="Times New Roman" w:hAnsi="Calibri" w:cs="Calibri"/>
          <w:b/>
          <w:bCs/>
          <w:color w:val="auto"/>
          <w:kern w:val="2"/>
          <w:sz w:val="32"/>
          <w:szCs w:val="32"/>
        </w:rPr>
      </w:pP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重量級諾貝爾物理獎得主！分享量子技術走出實驗室的重要挑戰</w:t>
      </w:r>
    </w:p>
    <w:p w:rsidR="005B25E9" w:rsidRPr="009A61C4" w:rsidRDefault="00EB54CD"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0"/>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「未來科技館」</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展</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現</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滿滿亮點技術，在舞台區舉辦兩場論壇與</w:t>
      </w:r>
      <w:r w:rsidR="0089301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多場的亮點</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技術發表，開幕當日邀請到</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2022</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年重量級諾貝爾物理獎得主</w:t>
      </w:r>
      <w:r w:rsidR="00336EA2"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 xml:space="preserve">Prof. </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Alain Aspect</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，分享</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從科</w:t>
      </w:r>
      <w:proofErr w:type="gramStart"/>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研</w:t>
      </w:r>
      <w:proofErr w:type="gramEnd"/>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到產業</w:t>
      </w:r>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7D32DF"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量子科技的實踐之路</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更</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由量子系統推動小組張文豪執行長偕同</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Prof. Alain Aspect</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607483"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東京理科大學教授</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 xml:space="preserve"> Prof. Jaw-Shen Tsai</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鴻海研究院量子計算研究所謝明修所長、</w:t>
      </w:r>
      <w:r w:rsidR="00EE0223"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仁寶電腦工業</w:t>
      </w:r>
      <w:r w:rsidR="00361C0A"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股份有限公司</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陳禧冠資深副總及各國量子領域新創集思廣益，共同討論量子時代來臨，</w:t>
      </w:r>
      <w:r w:rsidR="002E2EF5"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臺灣</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產業</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布</w:t>
      </w:r>
      <w:r w:rsidR="009B60B5"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局機會。</w:t>
      </w:r>
    </w:p>
    <w:p w:rsidR="00B36BB7" w:rsidRPr="009A61C4" w:rsidRDefault="009B60B5"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0"/>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10</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月</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18</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日登場的「當科技遇到運動的無限想像」</w:t>
      </w:r>
      <w:r w:rsidR="00802C32"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論壇</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，邀請到</w:t>
      </w:r>
      <w:bookmarkStart w:id="2" w:name="_Hlk179557503"/>
      <w:r w:rsidR="00FB065C"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World Gym Taiwan</w:t>
      </w:r>
      <w:bookmarkStart w:id="3" w:name="_GoBack"/>
      <w:r w:rsidR="00757EA8" w:rsidRPr="00451995">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董事長暨總經理</w:t>
      </w:r>
      <w:bookmarkEnd w:id="3"/>
      <w:r w:rsidR="005B25E9"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 xml:space="preserve">John </w:t>
      </w:r>
      <w:proofErr w:type="spellStart"/>
      <w:r w:rsidR="005B25E9"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Caraccio</w:t>
      </w:r>
      <w:bookmarkEnd w:id="2"/>
      <w:proofErr w:type="spell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FB065C"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Decathlon Taiwan</w:t>
      </w:r>
      <w:r w:rsidR="005B25E9"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東北亞地區的紡織創新</w:t>
      </w:r>
      <w:r w:rsidR="005B25E9"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lastRenderedPageBreak/>
        <w:t>負責人</w:t>
      </w:r>
      <w:r w:rsidR="00100E27"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 xml:space="preserve">Pierre </w:t>
      </w:r>
      <w:proofErr w:type="spellStart"/>
      <w:r w:rsidR="00100E27"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Leprunier</w:t>
      </w:r>
      <w:proofErr w:type="spell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主講</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；另集結國家運動科學中心</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(TISS)</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802C32"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國立</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成</w:t>
      </w:r>
      <w:r w:rsidR="00802C32"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功</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大</w:t>
      </w:r>
      <w:r w:rsidR="00802C32"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學</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體育健康與休閒研究所及多家運動新創，</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聚焦</w:t>
      </w:r>
      <w:r w:rsidR="00473A1A"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討論</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當科技融入運動與人文的各種創新應用想像，分享全球如何透過科技實力發展運動科技產業。</w:t>
      </w:r>
    </w:p>
    <w:p w:rsidR="00B36BB7" w:rsidRPr="009A61C4" w:rsidRDefault="009B60B5"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7"/>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亮點技術發表方面，</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10</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月</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17</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日及</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18</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日接連舉辦兩場「亮點創新技術</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發表暨商機</w:t>
      </w:r>
      <w:proofErr w:type="gram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媒合會」，</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企業可</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搶先接觸潛力技術，掌握未來市場</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走向</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10</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月</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19</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日辦理</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 xml:space="preserve">IC Taiwan Grand Challenge </w:t>
      </w:r>
      <w:r w:rsidR="00100E27"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Unveil</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6</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組國際獲獎新創將帶來最具前景的</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IC</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創新解方，同日亦有</w:t>
      </w:r>
      <w:proofErr w:type="spell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GenAI</w:t>
      </w:r>
      <w:proofErr w:type="spell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 xml:space="preserve"> Stars Demo Day</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百工百業</w:t>
      </w:r>
      <w:proofErr w:type="gram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應用發表會，發表團隊領域涵蓋智慧製造、智慧客服、教育創新、醫療與健康管理及智慧零售</w:t>
      </w:r>
      <w:r w:rsidR="00EB54CD"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等</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p>
    <w:p w:rsidR="00802C32" w:rsidRPr="009A61C4" w:rsidRDefault="00802C32" w:rsidP="00802C32">
      <w:pPr>
        <w:widowControl w:val="0"/>
        <w:adjustRightInd w:val="0"/>
        <w:snapToGrid w:val="0"/>
        <w:spacing w:beforeLines="100" w:before="240" w:line="440" w:lineRule="exact"/>
        <w:rPr>
          <w:rFonts w:ascii="Calibri" w:eastAsia="Times New Roman" w:hAnsi="Calibri" w:cs="Calibri"/>
          <w:b/>
          <w:bCs/>
          <w:color w:val="auto"/>
          <w:kern w:val="2"/>
        </w:rPr>
      </w:pP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三項科技獎項引領</w:t>
      </w:r>
      <w:r w:rsidR="00CA2F17"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臺灣</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科</w:t>
      </w:r>
      <w:proofErr w:type="gramStart"/>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研</w:t>
      </w:r>
      <w:proofErr w:type="gramEnd"/>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趨勢</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 xml:space="preserve"> </w:t>
      </w:r>
      <w:r w:rsidRPr="009A61C4">
        <w:rPr>
          <w:rFonts w:ascii="Calibri" w:eastAsia="標楷體" w:hAnsi="Calibri" w:cs="Calibri"/>
          <w:b/>
          <w:color w:val="auto"/>
          <w:sz w:val="32"/>
          <w:szCs w:val="28"/>
          <w:bdr w:val="none" w:sz="0" w:space="0" w:color="auto"/>
          <w14:textOutline w14:w="0" w14:cap="rnd" w14:cmpd="sng" w14:algn="ctr">
            <w14:noFill/>
            <w14:prstDash w14:val="solid"/>
            <w14:bevel/>
          </w14:textOutline>
        </w:rPr>
        <w:t>注入產業創新活水</w:t>
      </w:r>
    </w:p>
    <w:p w:rsidR="00802C32" w:rsidRPr="009A61C4" w:rsidRDefault="00802C32"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1"/>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展期最後一天的壓軸活動，舉辦頒獎典禮頒發「未來科技獎」、「</w:t>
      </w:r>
      <w:r w:rsidR="00B31DFB"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IC Taiwan Grand Challenge</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」和「</w:t>
      </w:r>
      <w:proofErr w:type="spellStart"/>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GenAI</w:t>
      </w:r>
      <w:proofErr w:type="spellEnd"/>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 xml:space="preserve"> Stars</w:t>
      </w:r>
      <w:proofErr w:type="gramStart"/>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百工百業</w:t>
      </w:r>
      <w:proofErr w:type="gramEnd"/>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應用選拔</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三項獎項</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00CA2F17"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將可一窺</w:t>
      </w:r>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引領</w:t>
      </w:r>
      <w:r w:rsidR="00CA2F17"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臺灣科研發展趨勢</w:t>
      </w:r>
      <w:r w:rsidR="00B31DFB"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的創新</w:t>
      </w:r>
      <w:r w:rsidR="005C06F1"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來源</w:t>
      </w:r>
      <w:r w:rsidR="00CA2F17"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p>
    <w:p w:rsidR="00802C32" w:rsidRPr="009A61C4" w:rsidRDefault="00802C32"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1"/>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「未來科技獎」拔</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擢</w:t>
      </w:r>
      <w:proofErr w:type="gramEnd"/>
      <w:r w:rsidRPr="009A61C4">
        <w:rPr>
          <w:rFonts w:ascii="Calibri" w:eastAsia="標楷體" w:hAnsi="Calibri" w:cs="Calibri"/>
          <w:color w:val="auto"/>
          <w:sz w:val="28"/>
          <w:szCs w:val="28"/>
          <w:bdr w:val="none" w:sz="0" w:space="0" w:color="auto"/>
          <w14:textOutline w14:w="0" w14:cap="rnd" w14:cmpd="sng" w14:algn="ctr">
            <w14:noFill/>
            <w14:prstDash w14:val="solid"/>
            <w14:bevel/>
          </w14:textOutline>
        </w:rPr>
        <w:t>國科會</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、教育部、衛</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生</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福</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利</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部、中</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央</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研</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究</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院等優秀計畫，今年收到逾</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500</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件報名案件，由產學專家精選</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82</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件</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包括淨零科</w:t>
      </w:r>
      <w:proofErr w:type="gram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技、</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AI</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智慧應用、化工材料、生技新藥</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醫材、人文科技</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等領域之前瞻技術，持續貢獻</w:t>
      </w:r>
      <w:r w:rsidR="00CA2F17"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臺灣</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未來</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3-10</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年的產業突破發展。</w:t>
      </w:r>
    </w:p>
    <w:p w:rsidR="00802C32" w:rsidRPr="009A61C4" w:rsidRDefault="00802C32"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1"/>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IC Taiwan Grand Challenge</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」首屆吸引</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72</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件海內外頂尖科</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研</w:t>
      </w:r>
      <w:proofErr w:type="gram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團隊報名，最終由美國、英國、以色列、</w:t>
      </w:r>
      <w:r w:rsidR="00CA2F17"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臺灣</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等六組</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新創</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團隊勝出，技術亮點涵蓋矽光子、</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低功耗</w:t>
      </w:r>
      <w:proofErr w:type="gramEnd"/>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基頻晶片、專攻無線充電的高頻晶片、通訊結合</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AI</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之感測晶片、</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CMOS</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影像感測晶片、新一代記憶體等現今最具趨勢的</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IC</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創新應用</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加速異質整合產業創新。</w:t>
      </w:r>
    </w:p>
    <w:p w:rsidR="00802C32" w:rsidRPr="009A61C4" w:rsidRDefault="00802C32"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afterLines="50" w:after="120" w:line="420" w:lineRule="exact"/>
        <w:ind w:firstLine="561"/>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w:t>
      </w:r>
      <w:proofErr w:type="spellStart"/>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GenAI</w:t>
      </w:r>
      <w:proofErr w:type="spellEnd"/>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 xml:space="preserve"> Stars</w:t>
      </w:r>
      <w:proofErr w:type="gramStart"/>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百工百業</w:t>
      </w:r>
      <w:proofErr w:type="gramEnd"/>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應用選拔」首屆吸引</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1,099</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隊海內外企業、新創、學研團隊及校園學子報名，透過選拔與深度輔導機制，助攻產業運用</w:t>
      </w:r>
      <w:proofErr w:type="spellStart"/>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GenAI</w:t>
      </w:r>
      <w:proofErr w:type="spellEnd"/>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找到布局關鍵。</w:t>
      </w:r>
    </w:p>
    <w:p w:rsidR="00802C32" w:rsidRPr="009A61C4" w:rsidRDefault="00802C32" w:rsidP="005B25E9">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line="420" w:lineRule="exact"/>
        <w:ind w:firstLine="561"/>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未來科技館</w:t>
      </w:r>
      <w:r w:rsidR="00CA2F17"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3</w:t>
      </w:r>
      <w:r w:rsidR="00CA2F17"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日</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展出</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內容豐富</w:t>
      </w:r>
      <w:r w:rsidR="005C06F1"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多元</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w:t>
      </w:r>
      <w:r w:rsidR="005C06F1"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精彩</w:t>
      </w:r>
      <w:r w:rsidR="00AB0C68"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可期</w:t>
      </w:r>
      <w:r w:rsidR="005C06F1"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不容錯過，</w:t>
      </w:r>
      <w:r w:rsidR="00AB0C68"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10</w:t>
      </w:r>
      <w:r w:rsidR="003D7DC3"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月</w:t>
      </w:r>
      <w:r w:rsidR="00AB0C68"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17</w:t>
      </w:r>
      <w:r w:rsidR="003D7DC3"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日至</w:t>
      </w:r>
      <w:r w:rsidR="00AB0C68"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19</w:t>
      </w:r>
      <w:r w:rsidR="003D7DC3"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日</w:t>
      </w:r>
      <w:r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歡迎</w:t>
      </w:r>
      <w:r w:rsidR="005C06F1" w:rsidRPr="009A61C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各界</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一同共襄盛舉。</w:t>
      </w:r>
    </w:p>
    <w:p w:rsidR="00115FA4" w:rsidRPr="009A61C4" w:rsidRDefault="00C47FF9" w:rsidP="00CA2F17">
      <w:pPr>
        <w:pStyle w:val="aa"/>
        <w:numPr>
          <w:ilvl w:val="0"/>
          <w:numId w:val="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line="400" w:lineRule="exact"/>
        <w:ind w:left="482" w:hanging="482"/>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精彩展會活動不容錯過</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 xml:space="preserve"> </w:t>
      </w: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歡迎踴躍報名</w:t>
      </w:r>
      <w:hyperlink r:id="rId8" w:history="1">
        <w:r w:rsidR="00CA2F17" w:rsidRPr="00AE6E94">
          <w:rPr>
            <w:rStyle w:val="a3"/>
            <w:rFonts w:ascii="Calibri" w:hAnsi="Calibri" w:cs="Calibri" w:hint="default"/>
            <w:color w:val="auto"/>
            <w:bdr w:val="none" w:sz="0" w:space="0" w:color="auto"/>
            <w:lang w:val="en-US"/>
            <w14:textOutline w14:w="0" w14:cap="rnd" w14:cmpd="sng" w14:algn="ctr">
              <w14:noFill/>
              <w14:prstDash w14:val="solid"/>
              <w14:bevel/>
            </w14:textOutline>
          </w:rPr>
          <w:t>https://reurl.cc/QEVM6M</w:t>
        </w:r>
      </w:hyperlink>
    </w:p>
    <w:p w:rsidR="00C47FF9" w:rsidRPr="009A61C4" w:rsidRDefault="00C47FF9" w:rsidP="00CA2F17">
      <w:pPr>
        <w:pStyle w:val="aa"/>
        <w:numPr>
          <w:ilvl w:val="0"/>
          <w:numId w:val="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0" w:line="400" w:lineRule="exact"/>
        <w:ind w:left="482" w:hanging="482"/>
        <w:jc w:val="both"/>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pPr>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相關活動請</w:t>
      </w:r>
      <w:proofErr w:type="gramStart"/>
      <w:r w:rsidRPr="009A61C4">
        <w:rPr>
          <w:rFonts w:ascii="Calibri" w:eastAsia="標楷體" w:hAnsi="Calibri" w:cs="Calibri" w:hint="default"/>
          <w:color w:val="auto"/>
          <w:sz w:val="28"/>
          <w:szCs w:val="28"/>
          <w:bdr w:val="none" w:sz="0" w:space="0" w:color="auto"/>
          <w:lang w:val="en-US"/>
          <w14:textOutline w14:w="0" w14:cap="rnd" w14:cmpd="sng" w14:algn="ctr">
            <w14:noFill/>
            <w14:prstDash w14:val="solid"/>
            <w14:bevel/>
          </w14:textOutline>
        </w:rPr>
        <w:t>見官網</w:t>
      </w:r>
      <w:proofErr w:type="gramEnd"/>
      <w:r w:rsidR="00AE6E94">
        <w:rPr>
          <w:rFonts w:ascii="Calibri" w:eastAsia="標楷體" w:hAnsi="Calibri" w:cs="Calibri"/>
          <w:color w:val="auto"/>
          <w:sz w:val="28"/>
          <w:szCs w:val="28"/>
          <w:bdr w:val="none" w:sz="0" w:space="0" w:color="auto"/>
          <w:lang w:val="en-US"/>
          <w14:textOutline w14:w="0" w14:cap="rnd" w14:cmpd="sng" w14:algn="ctr">
            <w14:noFill/>
            <w14:prstDash w14:val="solid"/>
            <w14:bevel/>
          </w14:textOutline>
        </w:rPr>
        <w:t xml:space="preserve"> </w:t>
      </w:r>
      <w:hyperlink r:id="rId9" w:history="1">
        <w:r w:rsidR="00AE6E94" w:rsidRPr="00666C82">
          <w:rPr>
            <w:rStyle w:val="a3"/>
            <w:rFonts w:ascii="Calibri" w:hAnsi="Calibri" w:cs="Calibri" w:hint="default"/>
            <w:bdr w:val="none" w:sz="0" w:space="0" w:color="auto"/>
            <w:lang w:val="en-US"/>
            <w14:textOutline w14:w="0" w14:cap="rnd" w14:cmpd="sng" w14:algn="ctr">
              <w14:noFill/>
              <w14:prstDash w14:val="solid"/>
              <w14:bevel/>
            </w14:textOutline>
          </w:rPr>
          <w:t>https://reurl.cc/dyqY2g</w:t>
        </w:r>
      </w:hyperlink>
    </w:p>
    <w:p w:rsidR="00EB54CD" w:rsidRPr="009A61C4" w:rsidRDefault="00361C0A" w:rsidP="00CA2F17">
      <w:pPr>
        <w:pStyle w:val="Web"/>
        <w:spacing w:beforeLines="100" w:before="240" w:beforeAutospacing="0" w:after="0" w:afterAutospacing="0" w:line="400" w:lineRule="exact"/>
        <w:ind w:right="958"/>
        <w:rPr>
          <w:rFonts w:ascii="Calibri" w:eastAsia="標楷體" w:hAnsi="Calibri" w:cs="Calibri"/>
          <w:sz w:val="28"/>
          <w:szCs w:val="28"/>
        </w:rPr>
      </w:pPr>
      <w:r w:rsidRPr="009A61C4">
        <w:rPr>
          <w:rFonts w:ascii="Calibri" w:eastAsia="標楷體" w:hAnsi="Calibri" w:cstheme="minorHAnsi"/>
          <w:b/>
        </w:rPr>
        <w:t>本案聯絡人：</w:t>
      </w:r>
      <w:r w:rsidRPr="009A61C4">
        <w:rPr>
          <w:rFonts w:ascii="Calibri" w:eastAsia="標楷體" w:hAnsi="Calibri" w:cstheme="minorHAnsi"/>
        </w:rPr>
        <w:t>產學及園區業務處</w:t>
      </w:r>
      <w:r w:rsidRPr="009A61C4">
        <w:rPr>
          <w:rFonts w:ascii="Calibri" w:eastAsia="標楷體" w:hAnsi="Calibri" w:cstheme="minorHAnsi"/>
        </w:rPr>
        <w:t xml:space="preserve"> </w:t>
      </w:r>
      <w:r w:rsidRPr="009A61C4">
        <w:rPr>
          <w:rFonts w:ascii="Calibri" w:eastAsia="標楷體" w:hAnsi="Calibri" w:cstheme="minorHAnsi"/>
        </w:rPr>
        <w:t>范燕芬科長</w:t>
      </w:r>
      <w:r w:rsidRPr="009A61C4">
        <w:rPr>
          <w:rFonts w:ascii="Calibri" w:eastAsia="標楷體" w:hAnsi="Calibri" w:cstheme="minorHAnsi"/>
        </w:rPr>
        <w:t xml:space="preserve">  </w:t>
      </w:r>
      <w:r w:rsidRPr="009A61C4">
        <w:rPr>
          <w:rFonts w:ascii="Calibri" w:eastAsia="標楷體" w:hAnsi="Calibri" w:cstheme="minorHAnsi"/>
        </w:rPr>
        <w:t>電話：</w:t>
      </w:r>
      <w:r w:rsidRPr="009A61C4">
        <w:rPr>
          <w:rFonts w:ascii="Calibri" w:eastAsia="標楷體" w:hAnsi="Calibri" w:cstheme="minorHAnsi"/>
        </w:rPr>
        <w:t>02-2737-7818</w:t>
      </w:r>
    </w:p>
    <w:sectPr w:rsidR="00EB54CD" w:rsidRPr="009A61C4">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DF0" w:rsidRDefault="00394DF0">
      <w:r>
        <w:separator/>
      </w:r>
    </w:p>
  </w:endnote>
  <w:endnote w:type="continuationSeparator" w:id="0">
    <w:p w:rsidR="00394DF0" w:rsidRDefault="0039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Cambria"/>
    <w:charset w:val="00"/>
    <w:family w:val="roman"/>
    <w:pitch w:val="default"/>
  </w:font>
  <w:font w:name="PingFang TC Semibold">
    <w:altName w:val="Cambria"/>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782877"/>
      <w:docPartObj>
        <w:docPartGallery w:val="Page Numbers (Bottom of Page)"/>
        <w:docPartUnique/>
      </w:docPartObj>
    </w:sdtPr>
    <w:sdtEndPr/>
    <w:sdtContent>
      <w:p w:rsidR="00CA2F17" w:rsidRDefault="00CA2F17">
        <w:pPr>
          <w:pStyle w:val="a8"/>
          <w:jc w:val="center"/>
        </w:pPr>
        <w:r>
          <w:fldChar w:fldCharType="begin"/>
        </w:r>
        <w:r>
          <w:instrText>PAGE   \* MERGEFORMAT</w:instrText>
        </w:r>
        <w:r>
          <w:fldChar w:fldCharType="separate"/>
        </w:r>
        <w:r>
          <w:rPr>
            <w:lang w:val="zh-TW"/>
          </w:rPr>
          <w:t>2</w:t>
        </w:r>
        <w:r>
          <w:fldChar w:fldCharType="end"/>
        </w:r>
      </w:p>
    </w:sdtContent>
  </w:sdt>
  <w:p w:rsidR="00CA2F17" w:rsidRDefault="00CA2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DF0" w:rsidRDefault="00394DF0">
      <w:r>
        <w:separator/>
      </w:r>
    </w:p>
  </w:footnote>
  <w:footnote w:type="continuationSeparator" w:id="0">
    <w:p w:rsidR="00394DF0" w:rsidRDefault="0039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5841"/>
    <w:multiLevelType w:val="hybridMultilevel"/>
    <w:tmpl w:val="1F5215EE"/>
    <w:styleLink w:val="1"/>
    <w:lvl w:ilvl="0" w:tplc="A768CFA8">
      <w:start w:val="1"/>
      <w:numFmt w:val="bullet"/>
      <w:lvlText w:val="●"/>
      <w:lvlJc w:val="left"/>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B4E51C">
      <w:start w:val="1"/>
      <w:numFmt w:val="bullet"/>
      <w:lvlText w:val="■"/>
      <w:lvlJc w:val="left"/>
      <w:pPr>
        <w:tabs>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B66388">
      <w:start w:val="1"/>
      <w:numFmt w:val="bullet"/>
      <w:lvlText w:val="◆"/>
      <w:lvlJc w:val="left"/>
      <w:pPr>
        <w:tabs>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BC17F4">
      <w:start w:val="1"/>
      <w:numFmt w:val="bullet"/>
      <w:lvlText w:val="●"/>
      <w:lvlJc w:val="left"/>
      <w:pPr>
        <w:tabs>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A26BC4">
      <w:start w:val="1"/>
      <w:numFmt w:val="bullet"/>
      <w:lvlText w:val="■"/>
      <w:lvlJc w:val="left"/>
      <w:pPr>
        <w:tabs>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C8A384">
      <w:start w:val="1"/>
      <w:numFmt w:val="bullet"/>
      <w:lvlText w:val="◆"/>
      <w:lvlJc w:val="left"/>
      <w:pPr>
        <w:tabs>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80639C">
      <w:start w:val="1"/>
      <w:numFmt w:val="bullet"/>
      <w:lvlText w:val="●"/>
      <w:lvlJc w:val="left"/>
      <w:pPr>
        <w:tabs>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AC3448">
      <w:start w:val="1"/>
      <w:numFmt w:val="bullet"/>
      <w:lvlText w:val="■"/>
      <w:lvlJc w:val="left"/>
      <w:pPr>
        <w:tabs>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CE2FA">
      <w:start w:val="1"/>
      <w:numFmt w:val="bullet"/>
      <w:lvlText w:val="◆"/>
      <w:lvlJc w:val="left"/>
      <w:pPr>
        <w:tabs>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132"/>
        </w:tabs>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2B71A9"/>
    <w:multiLevelType w:val="hybridMultilevel"/>
    <w:tmpl w:val="1F5215EE"/>
    <w:numStyleLink w:val="1"/>
  </w:abstractNum>
  <w:abstractNum w:abstractNumId="2" w15:restartNumberingAfterBreak="0">
    <w:nsid w:val="58CB3A77"/>
    <w:multiLevelType w:val="hybridMultilevel"/>
    <w:tmpl w:val="7368D73A"/>
    <w:lvl w:ilvl="0" w:tplc="4E021F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AD001D"/>
    <w:multiLevelType w:val="hybridMultilevel"/>
    <w:tmpl w:val="0B4A9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B7"/>
    <w:rsid w:val="00044454"/>
    <w:rsid w:val="000B1B1B"/>
    <w:rsid w:val="000C67AC"/>
    <w:rsid w:val="00100E27"/>
    <w:rsid w:val="00106331"/>
    <w:rsid w:val="00115FA4"/>
    <w:rsid w:val="00150593"/>
    <w:rsid w:val="001A2778"/>
    <w:rsid w:val="001A4062"/>
    <w:rsid w:val="001A4850"/>
    <w:rsid w:val="001B33C9"/>
    <w:rsid w:val="001B7110"/>
    <w:rsid w:val="00202F29"/>
    <w:rsid w:val="00231739"/>
    <w:rsid w:val="0023663D"/>
    <w:rsid w:val="0025558A"/>
    <w:rsid w:val="00296A65"/>
    <w:rsid w:val="002B7269"/>
    <w:rsid w:val="002E2EF5"/>
    <w:rsid w:val="002F7438"/>
    <w:rsid w:val="00307340"/>
    <w:rsid w:val="00325612"/>
    <w:rsid w:val="00336EA2"/>
    <w:rsid w:val="00361C0A"/>
    <w:rsid w:val="00390938"/>
    <w:rsid w:val="00394DF0"/>
    <w:rsid w:val="003B34BA"/>
    <w:rsid w:val="003D3BB0"/>
    <w:rsid w:val="003D435D"/>
    <w:rsid w:val="003D7DC3"/>
    <w:rsid w:val="00451995"/>
    <w:rsid w:val="00473A1A"/>
    <w:rsid w:val="004B5F77"/>
    <w:rsid w:val="004D7908"/>
    <w:rsid w:val="004D7A89"/>
    <w:rsid w:val="004F44AC"/>
    <w:rsid w:val="004F6224"/>
    <w:rsid w:val="00530160"/>
    <w:rsid w:val="005B25E9"/>
    <w:rsid w:val="005C06F1"/>
    <w:rsid w:val="00607483"/>
    <w:rsid w:val="00654FD8"/>
    <w:rsid w:val="006F11EC"/>
    <w:rsid w:val="00714778"/>
    <w:rsid w:val="00716B37"/>
    <w:rsid w:val="00757EA8"/>
    <w:rsid w:val="007917E8"/>
    <w:rsid w:val="007948F2"/>
    <w:rsid w:val="007D32DF"/>
    <w:rsid w:val="00802C32"/>
    <w:rsid w:val="00831CFC"/>
    <w:rsid w:val="00875A4B"/>
    <w:rsid w:val="00893015"/>
    <w:rsid w:val="008B22D9"/>
    <w:rsid w:val="008C4BAB"/>
    <w:rsid w:val="0097363D"/>
    <w:rsid w:val="009A61C4"/>
    <w:rsid w:val="009B60B5"/>
    <w:rsid w:val="00A062B4"/>
    <w:rsid w:val="00A43B27"/>
    <w:rsid w:val="00AB0C68"/>
    <w:rsid w:val="00AB174D"/>
    <w:rsid w:val="00AD0837"/>
    <w:rsid w:val="00AE6E94"/>
    <w:rsid w:val="00B0365D"/>
    <w:rsid w:val="00B13D5E"/>
    <w:rsid w:val="00B31DFB"/>
    <w:rsid w:val="00B33847"/>
    <w:rsid w:val="00B36BB7"/>
    <w:rsid w:val="00B41E4D"/>
    <w:rsid w:val="00B97F59"/>
    <w:rsid w:val="00BF23A6"/>
    <w:rsid w:val="00C34C11"/>
    <w:rsid w:val="00C47FF9"/>
    <w:rsid w:val="00C900BE"/>
    <w:rsid w:val="00CA05F5"/>
    <w:rsid w:val="00CA2F17"/>
    <w:rsid w:val="00CC2A0E"/>
    <w:rsid w:val="00CF6FA5"/>
    <w:rsid w:val="00D23AA3"/>
    <w:rsid w:val="00D37254"/>
    <w:rsid w:val="00DA432D"/>
    <w:rsid w:val="00DB6C9B"/>
    <w:rsid w:val="00DD163F"/>
    <w:rsid w:val="00DD55C6"/>
    <w:rsid w:val="00DF0D2D"/>
    <w:rsid w:val="00E048CA"/>
    <w:rsid w:val="00E16634"/>
    <w:rsid w:val="00E306E6"/>
    <w:rsid w:val="00EA2E40"/>
    <w:rsid w:val="00EB54CD"/>
    <w:rsid w:val="00EE0223"/>
    <w:rsid w:val="00F01AC7"/>
    <w:rsid w:val="00F07059"/>
    <w:rsid w:val="00F26278"/>
    <w:rsid w:val="00F376B6"/>
    <w:rsid w:val="00F610F4"/>
    <w:rsid w:val="00FB0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AE659-9E9D-43E7-8183-4C6C950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PingFang TC Regular" w:eastAsia="PingFang TC Regular" w:hAnsi="PingFang TC Regular" w:cs="PingFang TC Regular"/>
      <w:color w:val="000000"/>
      <w:sz w:val="22"/>
      <w:szCs w:val="22"/>
      <w:u w:color="000000"/>
      <w14:textOutline w14:w="12700" w14:cap="flat" w14:cmpd="sng" w14:algn="ctr">
        <w14:noFill/>
        <w14:prstDash w14:val="solid"/>
        <w14:miter w14:lim="400000"/>
      </w14:textOutline>
    </w:rPr>
  </w:style>
  <w:style w:type="paragraph" w:styleId="3">
    <w:name w:val="heading 3"/>
    <w:link w:val="30"/>
    <w:rsid w:val="008B22D9"/>
    <w:pPr>
      <w:spacing w:before="100" w:after="100"/>
      <w:outlineLvl w:val="2"/>
    </w:pPr>
    <w:rPr>
      <w:rFonts w:ascii="新細明體" w:eastAsia="新細明體" w:hAnsi="新細明體" w:cs="新細明體"/>
      <w:b/>
      <w:bCs/>
      <w:color w:val="000000"/>
      <w:sz w:val="27"/>
      <w:szCs w:val="27"/>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customStyle="1" w:styleId="A5">
    <w:name w:val="預設值 A"/>
    <w:pPr>
      <w:spacing w:before="160" w:line="288" w:lineRule="auto"/>
    </w:pPr>
    <w:rPr>
      <w:rFonts w:ascii="Arial Unicode MS" w:eastAsia="Arial Unicode MS" w:hAnsi="Arial Unicode MS" w:cs="Arial Unicode MS" w:hint="eastAsia"/>
      <w:color w:val="000000"/>
      <w:sz w:val="24"/>
      <w:szCs w:val="24"/>
      <w:u w:color="000000"/>
      <w:lang w:val="zh-TW"/>
      <w14:textOutline w14:w="12700" w14:cap="flat" w14:cmpd="sng" w14:algn="ctr">
        <w14:noFill/>
        <w14:prstDash w14:val="solid"/>
        <w14:miter w14:lim="400000"/>
      </w14:textOutline>
    </w:rPr>
  </w:style>
  <w:style w:type="paragraph" w:styleId="a6">
    <w:name w:val="header"/>
    <w:basedOn w:val="a"/>
    <w:link w:val="a7"/>
    <w:uiPriority w:val="99"/>
    <w:unhideWhenUsed/>
    <w:rsid w:val="00D37254"/>
    <w:pPr>
      <w:tabs>
        <w:tab w:val="center" w:pos="4153"/>
        <w:tab w:val="right" w:pos="8306"/>
      </w:tabs>
      <w:snapToGrid w:val="0"/>
    </w:pPr>
    <w:rPr>
      <w:sz w:val="20"/>
      <w:szCs w:val="20"/>
    </w:rPr>
  </w:style>
  <w:style w:type="character" w:customStyle="1" w:styleId="a7">
    <w:name w:val="頁首 字元"/>
    <w:basedOn w:val="a0"/>
    <w:link w:val="a6"/>
    <w:uiPriority w:val="99"/>
    <w:rsid w:val="00D37254"/>
    <w:rPr>
      <w:rFonts w:ascii="PingFang TC Regular" w:eastAsia="PingFang TC Regular" w:hAnsi="PingFang TC Regular" w:cs="PingFang TC Regular"/>
      <w:color w:val="000000"/>
      <w:u w:color="000000"/>
      <w14:textOutline w14:w="12700" w14:cap="flat" w14:cmpd="sng" w14:algn="ctr">
        <w14:noFill/>
        <w14:prstDash w14:val="solid"/>
        <w14:miter w14:lim="400000"/>
      </w14:textOutline>
    </w:rPr>
  </w:style>
  <w:style w:type="paragraph" w:styleId="a8">
    <w:name w:val="footer"/>
    <w:basedOn w:val="a"/>
    <w:link w:val="a9"/>
    <w:uiPriority w:val="99"/>
    <w:unhideWhenUsed/>
    <w:rsid w:val="00D37254"/>
    <w:pPr>
      <w:tabs>
        <w:tab w:val="center" w:pos="4153"/>
        <w:tab w:val="right" w:pos="8306"/>
      </w:tabs>
      <w:snapToGrid w:val="0"/>
    </w:pPr>
    <w:rPr>
      <w:sz w:val="20"/>
      <w:szCs w:val="20"/>
    </w:rPr>
  </w:style>
  <w:style w:type="character" w:customStyle="1" w:styleId="a9">
    <w:name w:val="頁尾 字元"/>
    <w:basedOn w:val="a0"/>
    <w:link w:val="a8"/>
    <w:uiPriority w:val="99"/>
    <w:rsid w:val="00D37254"/>
    <w:rPr>
      <w:rFonts w:ascii="PingFang TC Regular" w:eastAsia="PingFang TC Regular" w:hAnsi="PingFang TC Regular" w:cs="PingFang TC Regular"/>
      <w:color w:val="000000"/>
      <w:u w:color="000000"/>
      <w14:textOutline w14:w="12700" w14:cap="flat" w14:cmpd="sng" w14:algn="ctr">
        <w14:noFill/>
        <w14:prstDash w14:val="solid"/>
        <w14:miter w14:lim="400000"/>
      </w14:textOutline>
    </w:rPr>
  </w:style>
  <w:style w:type="paragraph" w:customStyle="1" w:styleId="aa">
    <w:name w:val="預設值"/>
    <w:rsid w:val="00C47FF9"/>
    <w:pPr>
      <w:spacing w:before="160" w:line="288" w:lineRule="auto"/>
    </w:pPr>
    <w:rPr>
      <w:rFonts w:ascii="Arial Unicode MS" w:eastAsia="Arial Unicode MS" w:hAnsi="Arial Unicode MS" w:cs="Arial Unicode MS" w:hint="eastAsia"/>
      <w:color w:val="000000"/>
      <w:sz w:val="24"/>
      <w:szCs w:val="24"/>
      <w:u w:color="000000"/>
      <w:lang w:val="zh-TW"/>
      <w14:textOutline w14:w="12700" w14:cap="flat" w14:cmpd="sng" w14:algn="ctr">
        <w14:noFill/>
        <w14:prstDash w14:val="solid"/>
        <w14:miter w14:lim="400000"/>
      </w14:textOutline>
    </w:rPr>
  </w:style>
  <w:style w:type="paragraph" w:customStyle="1" w:styleId="Ab">
    <w:name w:val="內文 A"/>
    <w:rsid w:val="00C47FF9"/>
    <w:rPr>
      <w:rFonts w:ascii="PingFang TC Regular" w:eastAsia="PingFang TC Regular" w:hAnsi="PingFang TC Regular" w:cs="PingFang TC Regular"/>
      <w:color w:val="000000"/>
      <w:sz w:val="22"/>
      <w:szCs w:val="22"/>
      <w:u w:color="000000"/>
      <w14:textOutline w14:w="12700" w14:cap="flat" w14:cmpd="sng" w14:algn="ctr">
        <w14:noFill/>
        <w14:prstDash w14:val="solid"/>
        <w14:miter w14:lim="400000"/>
      </w14:textOutline>
    </w:rPr>
  </w:style>
  <w:style w:type="numbering" w:customStyle="1" w:styleId="1">
    <w:name w:val="已輸入樣式 1"/>
    <w:rsid w:val="00C47FF9"/>
    <w:pPr>
      <w:numPr>
        <w:numId w:val="1"/>
      </w:numPr>
    </w:pPr>
  </w:style>
  <w:style w:type="character" w:customStyle="1" w:styleId="ac">
    <w:name w:val="無"/>
    <w:rsid w:val="00C47FF9"/>
  </w:style>
  <w:style w:type="character" w:customStyle="1" w:styleId="Hyperlink0">
    <w:name w:val="Hyperlink.0"/>
    <w:basedOn w:val="ac"/>
    <w:rsid w:val="00C47FF9"/>
    <w:rPr>
      <w:caps w:val="0"/>
      <w:smallCaps w:val="0"/>
      <w:strike w:val="0"/>
      <w:dstrike w:val="0"/>
      <w:outline w:val="0"/>
      <w:color w:val="0563C1"/>
      <w:spacing w:val="0"/>
      <w:kern w:val="0"/>
      <w:position w:val="0"/>
      <w:u w:val="single" w:color="0563C1"/>
      <w:vertAlign w:val="baseline"/>
      <w:lang w:val="en-US"/>
      <w14:textOutline w14:w="12700" w14:cap="flat" w14:cmpd="sng" w14:algn="ctr">
        <w14:noFill/>
        <w14:prstDash w14:val="solid"/>
        <w14:miter w14:lim="400000"/>
      </w14:textOutline>
    </w:rPr>
  </w:style>
  <w:style w:type="character" w:styleId="ad">
    <w:name w:val="Unresolved Mention"/>
    <w:basedOn w:val="a0"/>
    <w:uiPriority w:val="99"/>
    <w:semiHidden/>
    <w:unhideWhenUsed/>
    <w:rsid w:val="002F7438"/>
    <w:rPr>
      <w:color w:val="605E5C"/>
      <w:shd w:val="clear" w:color="auto" w:fill="E1DFDD"/>
    </w:rPr>
  </w:style>
  <w:style w:type="character" w:styleId="ae">
    <w:name w:val="FollowedHyperlink"/>
    <w:basedOn w:val="a0"/>
    <w:uiPriority w:val="99"/>
    <w:semiHidden/>
    <w:unhideWhenUsed/>
    <w:rsid w:val="00336EA2"/>
    <w:rPr>
      <w:color w:val="FF00FF" w:themeColor="followedHyperlink"/>
      <w:u w:val="single"/>
    </w:rPr>
  </w:style>
  <w:style w:type="character" w:customStyle="1" w:styleId="30">
    <w:name w:val="標題 3 字元"/>
    <w:basedOn w:val="a0"/>
    <w:link w:val="3"/>
    <w:rsid w:val="008B22D9"/>
    <w:rPr>
      <w:rFonts w:ascii="新細明體" w:eastAsia="新細明體" w:hAnsi="新細明體" w:cs="新細明體"/>
      <w:b/>
      <w:bCs/>
      <w:color w:val="000000"/>
      <w:sz w:val="27"/>
      <w:szCs w:val="27"/>
      <w:u w:color="000000"/>
      <w:lang w:val="zh-TW"/>
    </w:rPr>
  </w:style>
  <w:style w:type="paragraph" w:styleId="af">
    <w:name w:val="Balloon Text"/>
    <w:basedOn w:val="a"/>
    <w:link w:val="af0"/>
    <w:uiPriority w:val="99"/>
    <w:semiHidden/>
    <w:unhideWhenUsed/>
    <w:rsid w:val="00100E2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00E27"/>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 w:type="paragraph" w:styleId="Web">
    <w:name w:val="Normal (Web)"/>
    <w:basedOn w:val="a"/>
    <w:uiPriority w:val="99"/>
    <w:unhideWhenUsed/>
    <w:rsid w:val="00361C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0747">
      <w:bodyDiv w:val="1"/>
      <w:marLeft w:val="0"/>
      <w:marRight w:val="0"/>
      <w:marTop w:val="0"/>
      <w:marBottom w:val="0"/>
      <w:divBdr>
        <w:top w:val="none" w:sz="0" w:space="0" w:color="auto"/>
        <w:left w:val="none" w:sz="0" w:space="0" w:color="auto"/>
        <w:bottom w:val="none" w:sz="0" w:space="0" w:color="auto"/>
        <w:right w:val="none" w:sz="0" w:space="0" w:color="auto"/>
      </w:divBdr>
    </w:div>
    <w:div w:id="171615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QEVM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dyqY2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TC Semibold"/>
        <a:ea typeface="細明體"/>
        <a:cs typeface="PingFang TC Semibold"/>
      </a:majorFont>
      <a:minorFont>
        <a:latin typeface="PingFang TC Regular"/>
        <a:ea typeface="新細明體"/>
        <a:cs typeface="PingFang T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3875-7CA7-41C5-AE9C-31CF7632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吳昱葶</dc:creator>
  <cp:lastModifiedBy>吳昱葶</cp:lastModifiedBy>
  <cp:revision>3</cp:revision>
  <dcterms:created xsi:type="dcterms:W3CDTF">2024-10-11T08:47:00Z</dcterms:created>
  <dcterms:modified xsi:type="dcterms:W3CDTF">2024-10-11T10:24:00Z</dcterms:modified>
</cp:coreProperties>
</file>